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4th Declension Practice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use your notes on the 4th declension in your grammar book to complete these paradigms.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1. Please fill out this declension/genitive ending chart: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Declension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Ending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4th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2. Please decline the following nouns: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manus,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gelu, gel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n. - ice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3. Please decline and translate the following: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hic arcus (arcus,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m. - bow)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haec acus (acus,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f. - needle)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</w:rPr>
      <w:tab/>
    </w:r>
    <w:r>
      <w:rPr>
        <w:b w:val="1"/>
        <w:bCs w:val="1"/>
        <w:rtl w:val="0"/>
        <w:lang w:val="en-US"/>
      </w:rPr>
      <w:t>There is a back to this worksheet</w:t>
    </w:r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